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954FF" w14:textId="77777777" w:rsidR="00D72C78" w:rsidRDefault="00D72C78" w:rsidP="00990273">
      <w:pPr>
        <w:jc w:val="right"/>
      </w:pPr>
      <w:bookmarkStart w:id="0" w:name="_Hlk164955299"/>
    </w:p>
    <w:p w14:paraId="654F3518" w14:textId="7024EAE1" w:rsidR="0053165E" w:rsidRDefault="00767438" w:rsidP="000356F5">
      <w:pPr>
        <w:spacing w:after="0"/>
        <w:rPr>
          <w:rFonts w:ascii="Montserrat" w:hAnsi="Montserrat"/>
        </w:rPr>
      </w:pPr>
      <w:r w:rsidRPr="00734E47">
        <w:rPr>
          <w:rStyle w:val="CCNormal"/>
        </w:rPr>
        <w:t>Ref.</w:t>
      </w:r>
      <w:r w:rsidR="0053165E">
        <w:rPr>
          <w:rStyle w:val="CCNormal"/>
        </w:rPr>
        <w:t xml:space="preserve"> </w:t>
      </w:r>
      <w:proofErr w:type="gramStart"/>
      <w:r w:rsidR="0053165E">
        <w:rPr>
          <w:rFonts w:ascii="Montserrat" w:hAnsi="Montserrat"/>
        </w:rPr>
        <w:t>COMM(</w:t>
      </w:r>
      <w:proofErr w:type="gramEnd"/>
      <w:r w:rsidR="0053165E">
        <w:rPr>
          <w:rFonts w:ascii="Montserrat" w:hAnsi="Montserrat"/>
        </w:rPr>
        <w:t>24)</w:t>
      </w:r>
      <w:r w:rsidR="00556C10">
        <w:rPr>
          <w:rFonts w:ascii="Montserrat" w:hAnsi="Montserrat"/>
        </w:rPr>
        <w:t>01339</w:t>
      </w:r>
    </w:p>
    <w:p w14:paraId="08BE9F0B" w14:textId="1FB10666" w:rsidR="000356F5" w:rsidRPr="000356F5" w:rsidRDefault="00135F43" w:rsidP="000356F5">
      <w:pPr>
        <w:spacing w:after="0"/>
        <w:rPr>
          <w:rFonts w:ascii="Montserrat" w:hAnsi="Montserrat"/>
        </w:rPr>
      </w:pPr>
      <w:r>
        <w:rPr>
          <w:rFonts w:ascii="Montserrat" w:hAnsi="Montserrat"/>
        </w:rPr>
        <w:tab/>
      </w:r>
      <w:r>
        <w:rPr>
          <w:rFonts w:ascii="Montserrat" w:hAnsi="Montserrat"/>
        </w:rPr>
        <w:tab/>
      </w:r>
    </w:p>
    <w:p w14:paraId="4CE3853F" w14:textId="0E769866" w:rsidR="000356F5" w:rsidRDefault="0053165E" w:rsidP="0053165E">
      <w:pPr>
        <w:spacing w:after="0"/>
      </w:pPr>
      <w:r>
        <w:rPr>
          <w:rStyle w:val="CCNormal"/>
        </w:rPr>
        <w:t>25</w:t>
      </w:r>
      <w:r w:rsidR="000356F5" w:rsidRPr="00734E47">
        <w:rPr>
          <w:rStyle w:val="CCNormal"/>
        </w:rPr>
        <w:t>/0</w:t>
      </w:r>
      <w:r>
        <w:rPr>
          <w:rStyle w:val="CCNormal"/>
        </w:rPr>
        <w:t>4</w:t>
      </w:r>
      <w:r w:rsidR="000356F5" w:rsidRPr="00734E47">
        <w:rPr>
          <w:rStyle w:val="CCNormal"/>
        </w:rPr>
        <w:t>/202</w:t>
      </w:r>
      <w:r>
        <w:rPr>
          <w:rStyle w:val="CCNormal"/>
        </w:rPr>
        <w:t>4</w:t>
      </w:r>
    </w:p>
    <w:p w14:paraId="6BC165D2" w14:textId="77777777" w:rsidR="0053165E" w:rsidRPr="0053165E" w:rsidRDefault="0053165E" w:rsidP="0053165E">
      <w:pPr>
        <w:spacing w:after="0"/>
        <w:rPr>
          <w:rStyle w:val="CCType"/>
          <w:rFonts w:ascii="Montserrat Light" w:hAnsi="Montserrat Light"/>
          <w:b w:val="0"/>
          <w:bCs w:val="0"/>
          <w:color w:val="404040" w:themeColor="text1" w:themeTint="BF"/>
          <w:sz w:val="22"/>
        </w:rPr>
      </w:pPr>
    </w:p>
    <w:p w14:paraId="4F7B9E93" w14:textId="7173B2B8" w:rsidR="00182716" w:rsidRPr="00B37D8B" w:rsidRDefault="0053165E" w:rsidP="009A78D2">
      <w:pPr>
        <w:jc w:val="left"/>
        <w:rPr>
          <w:rStyle w:val="CCType"/>
        </w:rPr>
      </w:pPr>
      <w:r>
        <w:rPr>
          <w:rStyle w:val="CCType"/>
        </w:rPr>
        <w:t>Joint Letter</w:t>
      </w:r>
    </w:p>
    <w:p w14:paraId="547F3B54" w14:textId="4836A55F" w:rsidR="006C0583" w:rsidRPr="008C0994" w:rsidRDefault="0053165E" w:rsidP="0053165E">
      <w:pPr>
        <w:rPr>
          <w:rStyle w:val="CCTitle"/>
        </w:rPr>
      </w:pPr>
      <w:r w:rsidRPr="0053165E">
        <w:rPr>
          <w:rStyle w:val="CCTitle"/>
        </w:rPr>
        <w:t>Copa-Cogeca</w:t>
      </w:r>
      <w:r w:rsidR="00CD2D08">
        <w:rPr>
          <w:rStyle w:val="CCTitle"/>
        </w:rPr>
        <w:t xml:space="preserve"> and</w:t>
      </w:r>
      <w:r w:rsidRPr="0053165E">
        <w:rPr>
          <w:rStyle w:val="CCTitle"/>
        </w:rPr>
        <w:t xml:space="preserve"> IBMA Joint letter to the EU Commission asking to ensure biocontrol solutions are made available to farmers without unnecessary </w:t>
      </w:r>
      <w:proofErr w:type="gramStart"/>
      <w:r w:rsidRPr="0053165E">
        <w:rPr>
          <w:rStyle w:val="CCTitle"/>
        </w:rPr>
        <w:t>delays</w:t>
      </w:r>
      <w:proofErr w:type="gramEnd"/>
    </w:p>
    <w:p w14:paraId="12B03F3C" w14:textId="1DFF441B" w:rsidR="0053165E" w:rsidRDefault="0053165E" w:rsidP="0053165E">
      <w:pPr>
        <w:rPr>
          <w:rStyle w:val="CCSubtitle"/>
        </w:rPr>
      </w:pPr>
      <w:r w:rsidRPr="0053165E">
        <w:rPr>
          <w:rStyle w:val="CCSubtitle"/>
        </w:rPr>
        <w:t xml:space="preserve">Dear President </w:t>
      </w:r>
      <w:r w:rsidR="00CD2D08">
        <w:rPr>
          <w:rStyle w:val="CCSubtitle"/>
        </w:rPr>
        <w:t>v</w:t>
      </w:r>
      <w:r w:rsidRPr="0053165E">
        <w:rPr>
          <w:rStyle w:val="CCSubtitle"/>
        </w:rPr>
        <w:t xml:space="preserve">on der Leyen, </w:t>
      </w:r>
    </w:p>
    <w:p w14:paraId="3013DBC2" w14:textId="1DA9B5CD" w:rsidR="00182716" w:rsidRPr="0053165E" w:rsidRDefault="0053165E" w:rsidP="0053165E">
      <w:pPr>
        <w:rPr>
          <w:rStyle w:val="CCSubtitle"/>
        </w:rPr>
      </w:pPr>
      <w:r w:rsidRPr="0053165E">
        <w:rPr>
          <w:rStyle w:val="CCSubtitle"/>
        </w:rPr>
        <w:t>Since 2011, farmers across Europe have been strongly committed in reducing their use of chemical Plant Protection Products (PPPs) but, at the same time, they are facing lack of sufficient access to effective, economically viable and safe alternatives such as biocontrol. This gap in our farmers’ toolbox endangers their ability to fight against pests and diseases and remain productive, contributing to farmers’ distress at the source of their recent protests</w:t>
      </w:r>
      <w:r w:rsidR="00D1533B" w:rsidRPr="0053165E">
        <w:rPr>
          <w:rStyle w:val="CCSubtitle"/>
        </w:rPr>
        <w:t>.</w:t>
      </w:r>
      <w:r w:rsidR="00D1533B" w:rsidRPr="00235A0D">
        <w:rPr>
          <w:rStyle w:val="CCSubtitle"/>
        </w:rPr>
        <w:t xml:space="preserve">  </w:t>
      </w:r>
    </w:p>
    <w:p w14:paraId="4D19CB37" w14:textId="77777777" w:rsidR="0053165E" w:rsidRDefault="0053165E" w:rsidP="0053165E">
      <w:pPr>
        <w:rPr>
          <w:rStyle w:val="CCNormal"/>
          <w:sz w:val="20"/>
          <w:szCs w:val="20"/>
        </w:rPr>
      </w:pPr>
      <w:r w:rsidRPr="0053165E">
        <w:rPr>
          <w:rStyle w:val="CCNormal"/>
          <w:sz w:val="20"/>
          <w:szCs w:val="20"/>
        </w:rPr>
        <w:t xml:space="preserve">In the current context, where food security and strategic autonomy have arisen as key EU strategic priorities, biocontrol and low-risk solutions have a crucial role to play in making sure the EU meets its food needs. Biocontrol allows farmers to continue to operate in a sustainable manner and bring high-quality produce to our tables. For this, farmers must have a timely access to these solutions at scale, as well as receive adequate training on how to effectively implement them in their fields – both of which are currently not a reality. </w:t>
      </w:r>
    </w:p>
    <w:p w14:paraId="1DFCF557" w14:textId="77777777" w:rsidR="0053165E" w:rsidRDefault="0053165E" w:rsidP="0053165E">
      <w:pPr>
        <w:rPr>
          <w:rStyle w:val="CCNormal"/>
          <w:sz w:val="20"/>
          <w:szCs w:val="20"/>
        </w:rPr>
      </w:pPr>
      <w:r w:rsidRPr="0053165E">
        <w:rPr>
          <w:rStyle w:val="CCNormal"/>
          <w:sz w:val="20"/>
          <w:szCs w:val="20"/>
        </w:rPr>
        <w:t xml:space="preserve">Biocontrol products and low risk PPPs are proven alternatives to control pests and diseases effectively and sustainably, offering a solution to fill the existing gap in farmers’ toolbox and meet their needs. As a non-chemical and targeted input, biocontrol application contributes to enhancing soil quality and biodiversity by creating favourable status for microbial communities. Furthermore, biocontrol minimises chemical residues and therefore the risk of environmental contamination in soil, </w:t>
      </w:r>
      <w:proofErr w:type="gramStart"/>
      <w:r w:rsidRPr="0053165E">
        <w:rPr>
          <w:rStyle w:val="CCNormal"/>
          <w:sz w:val="20"/>
          <w:szCs w:val="20"/>
        </w:rPr>
        <w:t>water</w:t>
      </w:r>
      <w:proofErr w:type="gramEnd"/>
      <w:r w:rsidRPr="0053165E">
        <w:rPr>
          <w:rStyle w:val="CCNormal"/>
          <w:sz w:val="20"/>
          <w:szCs w:val="20"/>
        </w:rPr>
        <w:t xml:space="preserve"> and human health. Biocontrol can work standalone or can form part of a pest and disease management programme with chemicals. </w:t>
      </w:r>
    </w:p>
    <w:p w14:paraId="5FF75AA4" w14:textId="1B907A4C" w:rsidR="0053165E" w:rsidRDefault="0053165E" w:rsidP="0053165E">
      <w:pPr>
        <w:rPr>
          <w:rStyle w:val="CCNormal"/>
          <w:sz w:val="20"/>
          <w:szCs w:val="20"/>
        </w:rPr>
      </w:pPr>
      <w:r w:rsidRPr="0053165E">
        <w:rPr>
          <w:rStyle w:val="CCNormal"/>
          <w:sz w:val="20"/>
          <w:szCs w:val="20"/>
        </w:rPr>
        <w:t>For many years</w:t>
      </w:r>
      <w:r w:rsidR="00CD2D08">
        <w:rPr>
          <w:rStyle w:val="FootnoteReference"/>
          <w:rFonts w:ascii="Montserrat" w:hAnsi="Montserrat"/>
          <w:color w:val="3B3838" w:themeColor="background2" w:themeShade="40"/>
          <w:sz w:val="20"/>
          <w:szCs w:val="20"/>
        </w:rPr>
        <w:footnoteReference w:id="1"/>
      </w:r>
      <w:r w:rsidRPr="0053165E">
        <w:rPr>
          <w:rStyle w:val="CCNormal"/>
          <w:sz w:val="20"/>
          <w:szCs w:val="20"/>
        </w:rPr>
        <w:t xml:space="preserve">, Copa-Cogeca and the International Biocontrol Manufacturers Association (IBMA)see biocontrol solutions as part of the key instruments to the farming of the future. </w:t>
      </w:r>
      <w:r w:rsidRPr="0053165E">
        <w:rPr>
          <w:rStyle w:val="CCNormal"/>
          <w:sz w:val="20"/>
          <w:szCs w:val="20"/>
        </w:rPr>
        <w:lastRenderedPageBreak/>
        <w:t xml:space="preserve">However, authorisation processes in Europe are unduly long, especially in comparison to other competitors such as Brazil and USA, and therefore urgently need to be speeded up so that alternative PPPs can reach farmers’ toolbox at scale. Once in the farmers’ toolbox, these solutions will provide effective pest and disease control on over 28 million hectares of which 23 million are arable crops. </w:t>
      </w:r>
    </w:p>
    <w:p w14:paraId="23B0505B" w14:textId="77777777" w:rsidR="0053165E" w:rsidRDefault="0053165E" w:rsidP="0053165E">
      <w:pPr>
        <w:rPr>
          <w:rStyle w:val="CCNormal"/>
          <w:sz w:val="20"/>
          <w:szCs w:val="20"/>
        </w:rPr>
      </w:pPr>
      <w:r w:rsidRPr="0053165E">
        <w:rPr>
          <w:rStyle w:val="CCNormal"/>
          <w:sz w:val="20"/>
          <w:szCs w:val="20"/>
        </w:rPr>
        <w:t xml:space="preserve">For all the above, we call on the European Commission to urgently speed up the procedures for placing biocontrol products on the market to ensure these solutions are made available to farmers without unnecessary delays. Urgent actions must be deployed to meet farmers’ desperate need for alternative tools to fight plant pests and diseases in the current context of shortage and climate change. </w:t>
      </w:r>
    </w:p>
    <w:p w14:paraId="3D23655F" w14:textId="77777777" w:rsidR="0053165E" w:rsidRDefault="0053165E" w:rsidP="0053165E">
      <w:pPr>
        <w:rPr>
          <w:rStyle w:val="CCNormal"/>
          <w:sz w:val="20"/>
          <w:szCs w:val="20"/>
        </w:rPr>
      </w:pPr>
      <w:r w:rsidRPr="0053165E">
        <w:rPr>
          <w:rStyle w:val="CCNormal"/>
          <w:sz w:val="20"/>
          <w:szCs w:val="20"/>
        </w:rPr>
        <w:t xml:space="preserve">We would also like to invite the Commission to engage into a constructive dialogue with relevant stakeholders to urgently address these challenges to boost the competition potential of European farmers. </w:t>
      </w:r>
    </w:p>
    <w:p w14:paraId="4222E348" w14:textId="3E0767BC" w:rsidR="00925C9C" w:rsidRPr="00135F43" w:rsidRDefault="0053165E" w:rsidP="0053165E">
      <w:pPr>
        <w:rPr>
          <w:rStyle w:val="CCNormal"/>
          <w:sz w:val="20"/>
          <w:szCs w:val="20"/>
        </w:rPr>
      </w:pPr>
      <w:r w:rsidRPr="0053165E">
        <w:rPr>
          <w:rStyle w:val="CCNormal"/>
          <w:sz w:val="20"/>
          <w:szCs w:val="20"/>
        </w:rPr>
        <w:t>We would appreciate having the opportunity to discuss the above and the needed next steps in more detail.</w:t>
      </w:r>
    </w:p>
    <w:p w14:paraId="7FACA120" w14:textId="6045EDEE" w:rsidR="00925C9C" w:rsidRPr="00235A0D" w:rsidRDefault="00925C9C" w:rsidP="00235A0D"/>
    <w:p w14:paraId="1CAE532B" w14:textId="77777777" w:rsidR="00182716" w:rsidRPr="00135F43" w:rsidRDefault="000A23A0" w:rsidP="00244682">
      <w:pPr>
        <w:rPr>
          <w:lang w:val="en-GB"/>
        </w:rPr>
      </w:pPr>
      <w:sdt>
        <w:sdtPr>
          <w:rPr>
            <w:rFonts w:ascii="Montserrat" w:hAnsi="Montserrat"/>
            <w:b/>
            <w:bCs/>
            <w:color w:val="697331"/>
            <w:sz w:val="28"/>
            <w:szCs w:val="28"/>
          </w:rPr>
          <w:id w:val="636535682"/>
          <w:placeholder>
            <w:docPart w:val="B8366998594F456983E25051FFCE6C22"/>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sdt>
      <w:sdtPr>
        <w:rPr>
          <w:rFonts w:ascii="Montserrat Light" w:eastAsiaTheme="minorHAnsi" w:hAnsi="Montserrat Light" w:cstheme="minorBidi"/>
          <w:color w:val="58595B"/>
          <w:sz w:val="22"/>
          <w:szCs w:val="22"/>
          <w:lang w:eastAsia="en-US"/>
        </w:rPr>
        <w:id w:val="-926261863"/>
        <w:lock w:val="sdtContentLocked"/>
        <w:placeholder>
          <w:docPart w:val="B8366998594F456983E25051FFCE6C22"/>
        </w:placeholder>
      </w:sdtPr>
      <w:sdtEndPr/>
      <w:sdtContent>
        <w:p w14:paraId="3A9FED9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4418A7DC" wp14:editId="00EC72E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25C61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B8366998594F456983E25051FFCE6C22"/>
        </w:placeholder>
        <w:temporary/>
      </w:sdtPr>
      <w:sdtEndPr>
        <w:rPr>
          <w:rStyle w:val="CCNormal"/>
        </w:rPr>
      </w:sdtEndPr>
      <w:sdtContent>
        <w:p w14:paraId="246B78FA"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3B897882" w14:textId="77777777" w:rsidTr="00716D7C">
        <w:tc>
          <w:tcPr>
            <w:tcW w:w="4253" w:type="dxa"/>
          </w:tcPr>
          <w:p w14:paraId="4A0CD999" w14:textId="14248254" w:rsidR="00E6727E" w:rsidRPr="00135F43" w:rsidRDefault="0053165E" w:rsidP="00B953B8">
            <w:pPr>
              <w:pStyle w:val="NoSpacing"/>
              <w:rPr>
                <w:rFonts w:ascii="Montserrat" w:hAnsi="Montserrat"/>
                <w:sz w:val="20"/>
                <w:szCs w:val="20"/>
              </w:rPr>
            </w:pPr>
            <w:r>
              <w:rPr>
                <w:rFonts w:ascii="Montserrat" w:hAnsi="Montserrat"/>
                <w:sz w:val="20"/>
                <w:szCs w:val="20"/>
              </w:rPr>
              <w:t>Marina Antonova</w:t>
            </w:r>
          </w:p>
          <w:p w14:paraId="6A04A70F" w14:textId="4AC24D5E" w:rsidR="00E6727E" w:rsidRPr="00135F43" w:rsidRDefault="0053165E"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4F89DA8B" w14:textId="2AE1ADC1" w:rsidR="00E6727E" w:rsidRPr="00135F43" w:rsidRDefault="0053165E" w:rsidP="00B953B8">
            <w:pPr>
              <w:rPr>
                <w:rFonts w:ascii="Montserrat" w:hAnsi="Montserrat"/>
                <w:sz w:val="20"/>
                <w:szCs w:val="20"/>
              </w:rPr>
            </w:pPr>
            <w:r>
              <w:rPr>
                <w:rStyle w:val="Hyperlink"/>
                <w:rFonts w:ascii="Montserrat" w:hAnsi="Montserrat"/>
                <w:sz w:val="20"/>
                <w:szCs w:val="20"/>
              </w:rPr>
              <w:t>Marina.Antonova@copa-cogeca.eu</w:t>
            </w:r>
          </w:p>
        </w:tc>
        <w:tc>
          <w:tcPr>
            <w:tcW w:w="4763" w:type="dxa"/>
          </w:tcPr>
          <w:p w14:paraId="7691D624" w14:textId="3A04AC6A" w:rsidR="00E6727E" w:rsidRPr="00135F43" w:rsidRDefault="0053165E" w:rsidP="00B953B8">
            <w:pPr>
              <w:pStyle w:val="NoSpacing"/>
              <w:rPr>
                <w:rFonts w:ascii="Montserrat" w:hAnsi="Montserrat"/>
                <w:sz w:val="20"/>
                <w:szCs w:val="20"/>
              </w:rPr>
            </w:pPr>
            <w:r>
              <w:rPr>
                <w:rFonts w:ascii="Montserrat" w:hAnsi="Montserrat"/>
                <w:sz w:val="20"/>
                <w:szCs w:val="20"/>
              </w:rPr>
              <w:t>Jean-Baptiste Boucher</w:t>
            </w:r>
          </w:p>
          <w:p w14:paraId="53D12680" w14:textId="709D5C8B" w:rsidR="00E6727E" w:rsidRPr="00135F43" w:rsidRDefault="0053165E" w:rsidP="00B953B8">
            <w:pPr>
              <w:pStyle w:val="NoSpacing"/>
              <w:rPr>
                <w:rFonts w:ascii="Montserrat" w:hAnsi="Montserrat"/>
                <w:sz w:val="20"/>
                <w:szCs w:val="20"/>
              </w:rPr>
            </w:pPr>
            <w:r>
              <w:rPr>
                <w:rFonts w:ascii="Montserrat" w:hAnsi="Montserrat"/>
                <w:sz w:val="20"/>
                <w:szCs w:val="20"/>
              </w:rPr>
              <w:t>Communication Director</w:t>
            </w:r>
          </w:p>
          <w:p w14:paraId="19BEED6B" w14:textId="0825A709" w:rsidR="00E6727E" w:rsidRPr="00135F43" w:rsidRDefault="0053165E" w:rsidP="00B953B8">
            <w:pPr>
              <w:pStyle w:val="NoSpacing"/>
              <w:rPr>
                <w:rFonts w:ascii="Montserrat" w:hAnsi="Montserrat"/>
                <w:sz w:val="20"/>
                <w:szCs w:val="20"/>
              </w:rPr>
            </w:pPr>
            <w:r>
              <w:rPr>
                <w:rFonts w:ascii="Montserrat" w:hAnsi="Montserrat"/>
                <w:sz w:val="20"/>
                <w:szCs w:val="20"/>
              </w:rPr>
              <w:t>+32 474 84 08 36</w:t>
            </w:r>
          </w:p>
          <w:p w14:paraId="4CA6F172" w14:textId="10AF0317" w:rsidR="00E6727E" w:rsidRPr="00135F43" w:rsidRDefault="0053165E" w:rsidP="00B953B8">
            <w:pPr>
              <w:rPr>
                <w:rFonts w:ascii="Montserrat" w:hAnsi="Montserrat"/>
                <w:sz w:val="20"/>
                <w:szCs w:val="20"/>
              </w:rPr>
            </w:pPr>
            <w:r>
              <w:rPr>
                <w:rStyle w:val="Hyperlink"/>
                <w:rFonts w:ascii="Montserrat" w:hAnsi="Montserrat"/>
                <w:sz w:val="20"/>
                <w:szCs w:val="20"/>
              </w:rPr>
              <w:t>jean-baptiste.boucher@copa-cogeca.eu</w:t>
            </w:r>
          </w:p>
        </w:tc>
      </w:tr>
    </w:tbl>
    <w:p w14:paraId="7EDD2F05" w14:textId="14C6FD53" w:rsidR="0053165E" w:rsidRPr="00135F43" w:rsidRDefault="0053165E" w:rsidP="0053165E">
      <w:pPr>
        <w:pStyle w:val="NoSpacing"/>
        <w:jc w:val="both"/>
        <w:rPr>
          <w:rFonts w:ascii="Montserrat" w:hAnsi="Montserrat"/>
          <w:sz w:val="20"/>
          <w:szCs w:val="20"/>
        </w:rPr>
      </w:pPr>
      <w:r>
        <w:rPr>
          <w:rFonts w:ascii="Montserrat" w:hAnsi="Montserrat"/>
          <w:sz w:val="20"/>
          <w:szCs w:val="20"/>
        </w:rPr>
        <w:t xml:space="preserve">Isabelle </w:t>
      </w:r>
      <w:proofErr w:type="spellStart"/>
      <w:r>
        <w:rPr>
          <w:rFonts w:ascii="Montserrat" w:hAnsi="Montserrat"/>
          <w:sz w:val="20"/>
          <w:szCs w:val="20"/>
        </w:rPr>
        <w:t>Pinzauti</w:t>
      </w:r>
      <w:proofErr w:type="spellEnd"/>
      <w:r>
        <w:rPr>
          <w:rFonts w:ascii="Montserrat" w:hAnsi="Montserrat"/>
          <w:sz w:val="20"/>
          <w:szCs w:val="20"/>
        </w:rPr>
        <w:t xml:space="preserve"> </w:t>
      </w:r>
      <w:proofErr w:type="spellStart"/>
      <w:r w:rsidRPr="0053165E">
        <w:rPr>
          <w:rFonts w:ascii="Montserrat" w:hAnsi="Montserrat"/>
          <w:sz w:val="20"/>
          <w:szCs w:val="20"/>
        </w:rPr>
        <w:t>Babrzyński</w:t>
      </w:r>
      <w:proofErr w:type="spellEnd"/>
    </w:p>
    <w:p w14:paraId="0661C9A8" w14:textId="5A343046" w:rsidR="0053165E" w:rsidRPr="00135F43" w:rsidRDefault="0053165E" w:rsidP="0053165E">
      <w:pPr>
        <w:pStyle w:val="NoSpacing"/>
        <w:jc w:val="both"/>
        <w:rPr>
          <w:rStyle w:val="CCNoSpacing"/>
          <w:rFonts w:ascii="Montserrat" w:hAnsi="Montserrat"/>
          <w:sz w:val="20"/>
          <w:szCs w:val="20"/>
        </w:rPr>
      </w:pPr>
      <w:r>
        <w:rPr>
          <w:rStyle w:val="CCNoSpacing"/>
          <w:rFonts w:ascii="Montserrat" w:hAnsi="Montserrat"/>
          <w:sz w:val="20"/>
          <w:szCs w:val="20"/>
        </w:rPr>
        <w:t>Senior Advocacy &amp; Outreach Manager</w:t>
      </w:r>
    </w:p>
    <w:p w14:paraId="23E0E1C1" w14:textId="21228EDD" w:rsidR="00E6727E" w:rsidRDefault="0053165E" w:rsidP="0053165E">
      <w:r>
        <w:rPr>
          <w:rStyle w:val="Hyperlink"/>
          <w:rFonts w:ascii="Montserrat" w:hAnsi="Montserrat"/>
          <w:sz w:val="20"/>
          <w:szCs w:val="20"/>
        </w:rPr>
        <w:t>Isabelle.</w:t>
      </w:r>
      <w:r w:rsidR="00C23FFA">
        <w:rPr>
          <w:rStyle w:val="Hyperlink"/>
          <w:rFonts w:ascii="Montserrat" w:hAnsi="Montserrat"/>
          <w:sz w:val="20"/>
          <w:szCs w:val="20"/>
        </w:rPr>
        <w:t>Pinzauti</w:t>
      </w:r>
      <w:r>
        <w:rPr>
          <w:rStyle w:val="Hyperlink"/>
          <w:rFonts w:ascii="Montserrat" w:hAnsi="Montserrat"/>
          <w:sz w:val="20"/>
          <w:szCs w:val="20"/>
        </w:rPr>
        <w:t>@</w:t>
      </w:r>
      <w:r w:rsidR="00C23FFA">
        <w:rPr>
          <w:rStyle w:val="Hyperlink"/>
          <w:rFonts w:ascii="Montserrat" w:hAnsi="Montserrat"/>
          <w:sz w:val="20"/>
          <w:szCs w:val="20"/>
        </w:rPr>
        <w:t>ibma-global.org</w:t>
      </w:r>
    </w:p>
    <w:p w14:paraId="05416A61" w14:textId="77777777" w:rsidR="00817677" w:rsidRDefault="00817677" w:rsidP="00135F43"/>
    <w:p w14:paraId="399AC6BB" w14:textId="77777777" w:rsidR="00817677" w:rsidRPr="00C23FFA" w:rsidRDefault="00817677" w:rsidP="00817677">
      <w:pPr>
        <w:jc w:val="center"/>
        <w:rPr>
          <w:lang w:val="en-GB"/>
        </w:rPr>
      </w:pPr>
      <w:r w:rsidRPr="00C23FFA">
        <w:rPr>
          <w:lang w:val="en-GB"/>
        </w:rPr>
        <w:t>Press Release Mailing List</w:t>
      </w:r>
    </w:p>
    <w:p w14:paraId="01C6D652"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9FFBE97" wp14:editId="333F57B6">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302E2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FFBE9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05302E2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014B095" wp14:editId="54C6FC96">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B5085F5"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14B095"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B5085F5"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107120">
      <w:headerReference w:type="default" r:id="rId13"/>
      <w:footerReference w:type="default" r:id="rId14"/>
      <w:headerReference w:type="first" r:id="rId15"/>
      <w:footerReference w:type="first" r:id="rId16"/>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7C57" w14:textId="77777777" w:rsidR="0053165E" w:rsidRPr="00716D7C" w:rsidRDefault="0053165E" w:rsidP="00716D7C">
      <w:r>
        <w:separator/>
      </w:r>
    </w:p>
  </w:endnote>
  <w:endnote w:type="continuationSeparator" w:id="0">
    <w:p w14:paraId="0BA6568B" w14:textId="77777777" w:rsidR="0053165E" w:rsidRPr="00716D7C" w:rsidRDefault="0053165E"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D22D2F-1B90-4F54-B87D-D26C607EA05E}"/>
    <w:embedBold r:id="rId2" w:fontKey="{22979E55-8797-4668-AD8F-B5416785C9E4}"/>
  </w:font>
  <w:font w:name="Montserrat Light">
    <w:charset w:val="00"/>
    <w:family w:val="auto"/>
    <w:pitch w:val="variable"/>
    <w:sig w:usb0="2000020F" w:usb1="00000003" w:usb2="00000000" w:usb3="00000000" w:csb0="00000197" w:csb1="00000000"/>
    <w:embedRegular r:id="rId3" w:fontKey="{8176CFC3-78D4-47D1-90B6-36C82934D2FD}"/>
    <w:embedBold r:id="rId4" w:fontKey="{C1510CE1-B42F-4845-A426-E0679315F74B}"/>
  </w:font>
  <w:font w:name="Calibri Light">
    <w:panose1 w:val="020F0302020204030204"/>
    <w:charset w:val="00"/>
    <w:family w:val="swiss"/>
    <w:pitch w:val="variable"/>
    <w:sig w:usb0="E4002EFF" w:usb1="C000247B" w:usb2="00000009" w:usb3="00000000" w:csb0="000001FF" w:csb1="00000000"/>
    <w:embedRegular r:id="rId5" w:fontKey="{6FECCF32-DFCF-4361-AB4E-8BE0FA871CBC}"/>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21DCF05D-E4AC-4504-9231-18344C945A07}"/>
    <w:embedBold r:id="rId7" w:fontKey="{08DAD0E3-F232-4441-8A21-96CF6EB2DD3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DA20"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765AC685" wp14:editId="137ED6E7">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64BE86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91F64C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2468EF8B"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3EDA"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5A32F2FD" wp14:editId="6FA0C19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6B0FF9A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EE947F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679E575"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9E657" w14:textId="77777777" w:rsidR="0053165E" w:rsidRPr="00716D7C" w:rsidRDefault="0053165E" w:rsidP="00716D7C">
      <w:r>
        <w:separator/>
      </w:r>
    </w:p>
  </w:footnote>
  <w:footnote w:type="continuationSeparator" w:id="0">
    <w:p w14:paraId="1D2EF83A" w14:textId="77777777" w:rsidR="0053165E" w:rsidRPr="00716D7C" w:rsidRDefault="0053165E" w:rsidP="00716D7C">
      <w:r>
        <w:continuationSeparator/>
      </w:r>
    </w:p>
  </w:footnote>
  <w:footnote w:id="1">
    <w:p w14:paraId="10B06A96" w14:textId="59767A6B" w:rsidR="00CD2D08" w:rsidRPr="00CD2D08" w:rsidRDefault="00CD2D08">
      <w:pPr>
        <w:pStyle w:val="FootnoteText"/>
        <w:rPr>
          <w:lang w:val="en-US"/>
        </w:rPr>
      </w:pPr>
      <w:r w:rsidRPr="003130BC">
        <w:rPr>
          <w:rStyle w:val="FootnoteReference"/>
          <w:sz w:val="14"/>
          <w:szCs w:val="14"/>
        </w:rPr>
        <w:footnoteRef/>
      </w:r>
      <w:r w:rsidRPr="003130BC">
        <w:rPr>
          <w:sz w:val="14"/>
          <w:szCs w:val="14"/>
        </w:rPr>
        <w:t xml:space="preserve"> </w:t>
      </w:r>
      <w:hyperlink r:id="rId1" w:history="1">
        <w:r w:rsidR="003130BC" w:rsidRPr="003130BC">
          <w:rPr>
            <w:color w:val="0000FF"/>
            <w:sz w:val="16"/>
            <w:szCs w:val="16"/>
            <w:u w:val="single"/>
          </w:rPr>
          <w:t>copacogecaibmaroadmapforcollaborationfrom20182025english.pdf (ibma-global.org)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0C39"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F356" w14:textId="7EA6246C" w:rsidR="00135F43" w:rsidRDefault="000A23A0" w:rsidP="000A23A0">
    <w:pPr>
      <w:tabs>
        <w:tab w:val="center" w:pos="4513"/>
      </w:tabs>
      <w:jc w:val="left"/>
      <w:rPr>
        <w:noProof/>
      </w:rPr>
    </w:pPr>
    <w:r>
      <w:rPr>
        <w:noProof/>
      </w:rPr>
      <w:drawing>
        <wp:anchor distT="0" distB="0" distL="114300" distR="114300" simplePos="0" relativeHeight="251662336" behindDoc="0" locked="0" layoutInCell="1" allowOverlap="1" wp14:anchorId="6C636205" wp14:editId="0153BE6D">
          <wp:simplePos x="0" y="0"/>
          <wp:positionH relativeFrom="column">
            <wp:posOffset>3333750</wp:posOffset>
          </wp:positionH>
          <wp:positionV relativeFrom="paragraph">
            <wp:posOffset>-40640</wp:posOffset>
          </wp:positionV>
          <wp:extent cx="1622425" cy="743585"/>
          <wp:effectExtent l="0" t="0" r="0" b="0"/>
          <wp:wrapSquare wrapText="bothSides"/>
          <wp:docPr id="196836655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66550"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2425" cy="743585"/>
                  </a:xfrm>
                  <a:prstGeom prst="rect">
                    <a:avLst/>
                  </a:prstGeom>
                </pic:spPr>
              </pic:pic>
            </a:graphicData>
          </a:graphic>
          <wp14:sizeRelH relativeFrom="page">
            <wp14:pctWidth>0</wp14:pctWidth>
          </wp14:sizeRelH>
          <wp14:sizeRelV relativeFrom="page">
            <wp14:pctHeight>0</wp14:pctHeight>
          </wp14:sizeRelV>
        </wp:anchor>
      </w:drawing>
    </w:r>
    <w:sdt>
      <w:sdtPr>
        <w:rPr>
          <w:noProof/>
        </w:rPr>
        <w:alias w:val="Insert Logo"/>
        <w:tag w:val="Insert Logo"/>
        <w:id w:val="-1871138787"/>
        <w:picture/>
      </w:sdtPr>
      <w:sdtEndPr/>
      <w:sdtContent>
        <w:r w:rsidR="00135F43" w:rsidRPr="00716D7C">
          <w:rPr>
            <w:noProof/>
          </w:rPr>
          <w:drawing>
            <wp:inline distT="0" distB="0" distL="0" distR="0" wp14:anchorId="040715B1" wp14:editId="1ED7DC81">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sdtContent>
    </w:sdt>
    <w:r>
      <w:rPr>
        <w:noProof/>
      </w:rPr>
      <w:tab/>
    </w:r>
  </w:p>
  <w:p w14:paraId="31E40A9A"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65E"/>
    <w:rsid w:val="00006AB9"/>
    <w:rsid w:val="000356F5"/>
    <w:rsid w:val="00071DB6"/>
    <w:rsid w:val="000A23A0"/>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130BC"/>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72C89"/>
    <w:rsid w:val="00486A5D"/>
    <w:rsid w:val="004C39C3"/>
    <w:rsid w:val="004D1FA4"/>
    <w:rsid w:val="004F6EE0"/>
    <w:rsid w:val="005202ED"/>
    <w:rsid w:val="0053165E"/>
    <w:rsid w:val="00556C10"/>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290F"/>
    <w:rsid w:val="00C20330"/>
    <w:rsid w:val="00C23FFA"/>
    <w:rsid w:val="00C26FE0"/>
    <w:rsid w:val="00C435EA"/>
    <w:rsid w:val="00C51DE9"/>
    <w:rsid w:val="00C5271A"/>
    <w:rsid w:val="00C544BA"/>
    <w:rsid w:val="00CA4F69"/>
    <w:rsid w:val="00CC4394"/>
    <w:rsid w:val="00CD2D08"/>
    <w:rsid w:val="00CE19D7"/>
    <w:rsid w:val="00CF4B85"/>
    <w:rsid w:val="00D0079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CF1B0"/>
  <w15:chartTrackingRefBased/>
  <w15:docId w15:val="{E05B491C-BA4C-42A9-82CA-A77C6B5F9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FootnoteText">
    <w:name w:val="footnote text"/>
    <w:basedOn w:val="Normal"/>
    <w:link w:val="FootnoteTextChar"/>
    <w:uiPriority w:val="99"/>
    <w:semiHidden/>
    <w:unhideWhenUsed/>
    <w:locked/>
    <w:rsid w:val="00CD2D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D08"/>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CD2D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jotform.com/copacogeca/press-release-subscrip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pa-cogeca.us19.list-manage.com/unsubscribe?u=5371341183d4c12ce11c119f5&amp;id=6d3072a5f7&amp;e=%5bUNIQID%5d&amp;c=d1f96d5be5"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ibma-global.org/wp-content/uploads/2020/12/copacogecaibmaroadmapforcollaborationfrom20182025english.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366998594F456983E25051FFCE6C22"/>
        <w:category>
          <w:name w:val="General"/>
          <w:gallery w:val="placeholder"/>
        </w:category>
        <w:types>
          <w:type w:val="bbPlcHdr"/>
        </w:types>
        <w:behaviors>
          <w:behavior w:val="content"/>
        </w:behaviors>
        <w:guid w:val="{D82342F6-27DF-4FA3-9CD9-3B65C9C1F34B}"/>
      </w:docPartPr>
      <w:docPartBody>
        <w:p w:rsidR="00DC55D9" w:rsidRDefault="00DC55D9">
          <w:pPr>
            <w:pStyle w:val="B8366998594F456983E25051FFCE6C22"/>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5D9"/>
    <w:rsid w:val="00DC5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366998594F456983E25051FFCE6C22">
    <w:name w:val="B8366998594F456983E25051FFCE6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B464A5-0D63-4880-85B6-045319EFEA4F}">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5</TotalTime>
  <Pages>2</Pages>
  <Words>516</Words>
  <Characters>2959</Characters>
  <Application>Microsoft Office Word</Application>
  <DocSecurity>0</DocSecurity>
  <Lines>65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3</cp:revision>
  <cp:lastPrinted>2024-04-25T14:35:00Z</cp:lastPrinted>
  <dcterms:created xsi:type="dcterms:W3CDTF">2024-04-25T14:31:00Z</dcterms:created>
  <dcterms:modified xsi:type="dcterms:W3CDTF">2024-04-25T14:35:00Z</dcterms:modified>
</cp:coreProperties>
</file>

<file path=docProps/custom.xml><?xml version="1.0" encoding="utf-8"?>
<op:Properties xmlns:vt="http://schemas.openxmlformats.org/officeDocument/2006/docPropsVTypes" xmlns:op="http://schemas.openxmlformats.org/officeDocument/2006/custom-properties"/>
</file>